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6FBBE" w14:textId="0D708AB5" w:rsidR="005120C1" w:rsidRPr="005120C1" w:rsidRDefault="005120C1" w:rsidP="0095256A">
      <w:pPr>
        <w:pStyle w:val="Title"/>
        <w:ind w:right="540"/>
        <w:jc w:val="right"/>
        <w:rPr>
          <w:b/>
          <w:bCs/>
          <w:color w:val="007680" w:themeColor="text2"/>
          <w:sz w:val="54"/>
          <w:szCs w:val="54"/>
        </w:rPr>
      </w:pPr>
      <w:r w:rsidRPr="005120C1">
        <w:rPr>
          <w:b/>
          <w:bCs/>
          <w:noProof/>
          <w:color w:val="007680" w:themeColor="text2"/>
          <w:sz w:val="54"/>
          <w:szCs w:val="54"/>
        </w:rPr>
        <w:drawing>
          <wp:anchor distT="0" distB="0" distL="114300" distR="114300" simplePos="0" relativeHeight="251659776" behindDoc="0" locked="0" layoutInCell="1" allowOverlap="1" wp14:anchorId="3509A50D" wp14:editId="31C821BD">
            <wp:simplePos x="0" y="0"/>
            <wp:positionH relativeFrom="column">
              <wp:posOffset>-167640</wp:posOffset>
            </wp:positionH>
            <wp:positionV relativeFrom="paragraph">
              <wp:posOffset>-426720</wp:posOffset>
            </wp:positionV>
            <wp:extent cx="1143000" cy="10287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rotWithShape="1">
                    <a:blip r:embed="rId8" cstate="print">
                      <a:extLst>
                        <a:ext uri="{28A0092B-C50C-407E-A947-70E740481C1C}">
                          <a14:useLocalDpi xmlns:a14="http://schemas.microsoft.com/office/drawing/2010/main" val="0"/>
                        </a:ext>
                      </a:extLst>
                    </a:blip>
                    <a:srcRect l="38960" t="12923" r="39097" b="4000"/>
                    <a:stretch/>
                  </pic:blipFill>
                  <pic:spPr bwMode="auto">
                    <a:xfrm>
                      <a:off x="0" y="0"/>
                      <a:ext cx="114300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256A" w:rsidRPr="0095256A">
        <w:t xml:space="preserve"> </w:t>
      </w:r>
      <w:r w:rsidR="0095256A" w:rsidRPr="0095256A">
        <w:rPr>
          <w:b/>
          <w:bCs/>
          <w:noProof/>
          <w:color w:val="007680" w:themeColor="text2"/>
          <w:sz w:val="54"/>
          <w:szCs w:val="54"/>
        </w:rPr>
        <w:t>Telework Decision-Making Guide</w:t>
      </w:r>
    </w:p>
    <w:p w14:paraId="56B491E5" w14:textId="77777777" w:rsidR="005120C1" w:rsidRPr="00EC7378" w:rsidRDefault="005120C1" w:rsidP="005120C1">
      <w:pPr>
        <w:jc w:val="both"/>
        <w:rPr>
          <w:rFonts w:cstheme="minorHAnsi"/>
        </w:rPr>
      </w:pPr>
    </w:p>
    <w:p w14:paraId="02D49F3B" w14:textId="77777777" w:rsidR="0095256A" w:rsidRPr="00E50A4A" w:rsidRDefault="0095256A" w:rsidP="0095256A">
      <w:pPr>
        <w:spacing w:after="120" w:line="240" w:lineRule="auto"/>
        <w:textAlignment w:val="baseline"/>
        <w:rPr>
          <w:rFonts w:eastAsia="Times New Roman" w:cstheme="minorHAnsi"/>
        </w:rPr>
      </w:pPr>
      <w:r w:rsidRPr="00E50A4A">
        <w:rPr>
          <w:rFonts w:eastAsia="Times New Roman" w:cstheme="minorHAnsi"/>
        </w:rPr>
        <w:t>In addition to position responsibilities, managers and employees should assess the professional traits and performance characteristics of the individual to understand if telework is an arrangement in which they will be successful. This document is intended to be a tool to support this decision-making process and the degree to which an employee may telework if practicable.</w:t>
      </w:r>
    </w:p>
    <w:p w14:paraId="31ED496A" w14:textId="77777777" w:rsidR="0095256A" w:rsidRPr="00E50A4A" w:rsidRDefault="0095256A" w:rsidP="0095256A">
      <w:pPr>
        <w:spacing w:after="120" w:line="240" w:lineRule="auto"/>
        <w:textAlignment w:val="baseline"/>
        <w:rPr>
          <w:rFonts w:eastAsia="Times New Roman" w:cstheme="minorHAnsi"/>
        </w:rPr>
      </w:pPr>
      <w:r w:rsidRPr="00E50A4A">
        <w:rPr>
          <w:rFonts w:eastAsia="Times New Roman" w:cstheme="minorHAnsi"/>
          <w:b/>
          <w:bCs/>
          <w:i/>
          <w:iCs/>
        </w:rPr>
        <w:t>Note:</w:t>
      </w:r>
      <w:r w:rsidRPr="00E50A4A">
        <w:rPr>
          <w:rFonts w:eastAsia="Times New Roman" w:cstheme="minorHAnsi"/>
        </w:rPr>
        <w:t xml:space="preserve"> This tool does not replace annual formal performance evaluations.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2"/>
        <w:gridCol w:w="990"/>
        <w:gridCol w:w="1260"/>
        <w:gridCol w:w="982"/>
      </w:tblGrid>
      <w:tr w:rsidR="0095256A" w:rsidRPr="008337A4" w14:paraId="752EB192" w14:textId="77777777" w:rsidTr="00741304">
        <w:trPr>
          <w:trHeight w:val="432"/>
        </w:trPr>
        <w:tc>
          <w:tcPr>
            <w:tcW w:w="6112" w:type="dxa"/>
            <w:shd w:val="clear" w:color="auto" w:fill="F2F2F2" w:themeFill="background1" w:themeFillShade="F2"/>
            <w:tcMar>
              <w:left w:w="29" w:type="dxa"/>
              <w:right w:w="29" w:type="dxa"/>
            </w:tcMar>
            <w:vAlign w:val="center"/>
            <w:hideMark/>
          </w:tcPr>
          <w:p w14:paraId="77263D13" w14:textId="77777777" w:rsidR="0095256A" w:rsidRPr="00A653E2" w:rsidRDefault="0095256A" w:rsidP="00741304">
            <w:pPr>
              <w:spacing w:after="0" w:line="240" w:lineRule="auto"/>
              <w:jc w:val="center"/>
              <w:textAlignment w:val="baseline"/>
              <w:rPr>
                <w:rFonts w:eastAsia="Times New Roman" w:cstheme="minorHAnsi"/>
              </w:rPr>
            </w:pPr>
            <w:r w:rsidRPr="00A653E2">
              <w:rPr>
                <w:rFonts w:eastAsia="Times New Roman" w:cstheme="minorHAnsi"/>
                <w:b/>
                <w:bCs/>
              </w:rPr>
              <w:t>Eligibility Factor</w:t>
            </w:r>
            <w:r w:rsidRPr="00A653E2">
              <w:rPr>
                <w:rFonts w:eastAsia="Times New Roman" w:cstheme="minorHAnsi"/>
              </w:rPr>
              <w:t> </w:t>
            </w:r>
          </w:p>
        </w:tc>
        <w:tc>
          <w:tcPr>
            <w:tcW w:w="990" w:type="dxa"/>
            <w:shd w:val="clear" w:color="auto" w:fill="F2F2F2" w:themeFill="background1" w:themeFillShade="F2"/>
            <w:tcMar>
              <w:left w:w="29" w:type="dxa"/>
              <w:right w:w="29" w:type="dxa"/>
            </w:tcMar>
            <w:vAlign w:val="center"/>
          </w:tcPr>
          <w:p w14:paraId="11020362" w14:textId="77777777" w:rsidR="0095256A" w:rsidRPr="00A653E2" w:rsidRDefault="0095256A" w:rsidP="00741304">
            <w:pPr>
              <w:spacing w:after="0" w:line="240" w:lineRule="auto"/>
              <w:jc w:val="center"/>
              <w:textAlignment w:val="baseline"/>
              <w:rPr>
                <w:rFonts w:eastAsia="Times New Roman" w:cstheme="minorHAnsi"/>
              </w:rPr>
            </w:pPr>
            <w:r w:rsidRPr="00A653E2">
              <w:rPr>
                <w:rFonts w:eastAsia="Times New Roman" w:cstheme="minorHAnsi"/>
                <w:b/>
                <w:bCs/>
              </w:rPr>
              <w:t>Always</w:t>
            </w:r>
            <w:r w:rsidRPr="00A653E2">
              <w:rPr>
                <w:rFonts w:eastAsia="Times New Roman" w:cstheme="minorHAnsi"/>
              </w:rPr>
              <w:t> </w:t>
            </w:r>
          </w:p>
        </w:tc>
        <w:tc>
          <w:tcPr>
            <w:tcW w:w="1260" w:type="dxa"/>
            <w:shd w:val="clear" w:color="auto" w:fill="F2F2F2" w:themeFill="background1" w:themeFillShade="F2"/>
            <w:vAlign w:val="center"/>
          </w:tcPr>
          <w:p w14:paraId="15487549" w14:textId="77777777" w:rsidR="0095256A" w:rsidRPr="00A653E2" w:rsidRDefault="0095256A" w:rsidP="00741304">
            <w:pPr>
              <w:spacing w:after="0" w:line="240" w:lineRule="auto"/>
              <w:jc w:val="center"/>
              <w:textAlignment w:val="baseline"/>
              <w:rPr>
                <w:rFonts w:eastAsia="Times New Roman" w:cstheme="minorHAnsi"/>
              </w:rPr>
            </w:pPr>
            <w:r w:rsidRPr="00A653E2">
              <w:rPr>
                <w:rFonts w:eastAsia="Times New Roman" w:cstheme="minorHAnsi"/>
                <w:b/>
                <w:bCs/>
              </w:rPr>
              <w:t>Sometimes</w:t>
            </w:r>
            <w:r w:rsidRPr="00A653E2">
              <w:rPr>
                <w:rFonts w:eastAsia="Times New Roman" w:cstheme="minorHAnsi"/>
              </w:rPr>
              <w:t> </w:t>
            </w:r>
          </w:p>
        </w:tc>
        <w:tc>
          <w:tcPr>
            <w:tcW w:w="982" w:type="dxa"/>
            <w:shd w:val="clear" w:color="auto" w:fill="F2F2F2" w:themeFill="background1" w:themeFillShade="F2"/>
            <w:tcMar>
              <w:left w:w="29" w:type="dxa"/>
              <w:right w:w="29" w:type="dxa"/>
            </w:tcMar>
            <w:vAlign w:val="center"/>
          </w:tcPr>
          <w:p w14:paraId="17C82B38" w14:textId="77777777" w:rsidR="0095256A" w:rsidRPr="00A653E2" w:rsidRDefault="0095256A" w:rsidP="00741304">
            <w:pPr>
              <w:spacing w:after="0" w:line="240" w:lineRule="auto"/>
              <w:jc w:val="center"/>
              <w:textAlignment w:val="baseline"/>
              <w:rPr>
                <w:rFonts w:eastAsia="Times New Roman" w:cstheme="minorHAnsi"/>
              </w:rPr>
            </w:pPr>
            <w:r w:rsidRPr="00A653E2">
              <w:rPr>
                <w:rFonts w:eastAsia="Times New Roman" w:cstheme="minorHAnsi"/>
                <w:b/>
                <w:bCs/>
              </w:rPr>
              <w:t>Never</w:t>
            </w:r>
            <w:r w:rsidRPr="00A653E2">
              <w:rPr>
                <w:rFonts w:eastAsia="Times New Roman" w:cstheme="minorHAnsi"/>
              </w:rPr>
              <w:t> </w:t>
            </w:r>
          </w:p>
        </w:tc>
      </w:tr>
      <w:tr w:rsidR="0095256A" w:rsidRPr="008337A4" w14:paraId="2DE82D69" w14:textId="77777777" w:rsidTr="00741304">
        <w:trPr>
          <w:trHeight w:val="432"/>
        </w:trPr>
        <w:tc>
          <w:tcPr>
            <w:tcW w:w="9344" w:type="dxa"/>
            <w:gridSpan w:val="4"/>
            <w:shd w:val="clear" w:color="auto" w:fill="007680" w:themeFill="text2"/>
            <w:tcMar>
              <w:left w:w="29" w:type="dxa"/>
              <w:right w:w="29" w:type="dxa"/>
            </w:tcMar>
            <w:vAlign w:val="center"/>
          </w:tcPr>
          <w:p w14:paraId="1B5F3104" w14:textId="77777777" w:rsidR="0095256A" w:rsidRPr="00A653E2" w:rsidRDefault="0095256A" w:rsidP="00741304">
            <w:pPr>
              <w:spacing w:after="0" w:line="240" w:lineRule="auto"/>
              <w:textAlignment w:val="baseline"/>
              <w:rPr>
                <w:rFonts w:eastAsia="Times New Roman" w:cstheme="minorHAnsi"/>
                <w:b/>
                <w:bCs/>
                <w:color w:val="FFFFFF" w:themeColor="background1"/>
              </w:rPr>
            </w:pPr>
            <w:r w:rsidRPr="007B2A5E">
              <w:rPr>
                <w:b/>
                <w:color w:val="FFFFFF" w:themeColor="background1"/>
              </w:rPr>
              <w:t>The employee’s position permits:</w:t>
            </w:r>
          </w:p>
        </w:tc>
      </w:tr>
      <w:tr w:rsidR="0095256A" w:rsidRPr="008337A4" w14:paraId="65E6B217" w14:textId="77777777" w:rsidTr="00741304">
        <w:trPr>
          <w:trHeight w:val="432"/>
        </w:trPr>
        <w:tc>
          <w:tcPr>
            <w:tcW w:w="6112" w:type="dxa"/>
            <w:shd w:val="clear" w:color="auto" w:fill="auto"/>
            <w:tcMar>
              <w:left w:w="29" w:type="dxa"/>
              <w:right w:w="29" w:type="dxa"/>
            </w:tcMar>
            <w:vAlign w:val="center"/>
            <w:hideMark/>
          </w:tcPr>
          <w:p w14:paraId="3F22EF82"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DE7490">
              <w:t>portable work activities that can be performed successfully outside the Central Workplace</w:t>
            </w:r>
          </w:p>
        </w:tc>
        <w:tc>
          <w:tcPr>
            <w:tcW w:w="990" w:type="dxa"/>
            <w:shd w:val="clear" w:color="auto" w:fill="auto"/>
            <w:tcMar>
              <w:left w:w="29" w:type="dxa"/>
              <w:right w:w="29" w:type="dxa"/>
            </w:tcMar>
            <w:vAlign w:val="center"/>
            <w:hideMark/>
          </w:tcPr>
          <w:p w14:paraId="3A4B2A50"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hideMark/>
          </w:tcPr>
          <w:p w14:paraId="70A321F7"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hideMark/>
          </w:tcPr>
          <w:p w14:paraId="3D5AF7F1"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214F7FF6" w14:textId="77777777" w:rsidTr="00741304">
        <w:trPr>
          <w:trHeight w:val="432"/>
        </w:trPr>
        <w:tc>
          <w:tcPr>
            <w:tcW w:w="6112" w:type="dxa"/>
            <w:shd w:val="clear" w:color="auto" w:fill="auto"/>
            <w:tcMar>
              <w:left w:w="29" w:type="dxa"/>
              <w:right w:w="29" w:type="dxa"/>
            </w:tcMar>
            <w:vAlign w:val="center"/>
            <w:hideMark/>
          </w:tcPr>
          <w:p w14:paraId="5E4AF884"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DE7490">
              <w:t>limited need for face-to-face contact with coworkers or partners beyond virtual meetings</w:t>
            </w:r>
          </w:p>
        </w:tc>
        <w:tc>
          <w:tcPr>
            <w:tcW w:w="990" w:type="dxa"/>
            <w:shd w:val="clear" w:color="auto" w:fill="auto"/>
            <w:tcMar>
              <w:left w:w="29" w:type="dxa"/>
              <w:right w:w="29" w:type="dxa"/>
            </w:tcMar>
            <w:vAlign w:val="center"/>
            <w:hideMark/>
          </w:tcPr>
          <w:p w14:paraId="7D2CC9D3"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hideMark/>
          </w:tcPr>
          <w:p w14:paraId="3A4796BE"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hideMark/>
          </w:tcPr>
          <w:p w14:paraId="676ED0DC"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719C761F" w14:textId="77777777" w:rsidTr="00741304">
        <w:trPr>
          <w:trHeight w:val="432"/>
        </w:trPr>
        <w:tc>
          <w:tcPr>
            <w:tcW w:w="6112" w:type="dxa"/>
            <w:shd w:val="clear" w:color="auto" w:fill="auto"/>
            <w:tcMar>
              <w:left w:w="29" w:type="dxa"/>
              <w:right w:w="29" w:type="dxa"/>
            </w:tcMar>
            <w:vAlign w:val="center"/>
          </w:tcPr>
          <w:p w14:paraId="01ECB366"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DE7490">
              <w:t>predictable customer interaction that can be scheduled in a way that the does not require daily Central Workplace presence</w:t>
            </w:r>
          </w:p>
        </w:tc>
        <w:tc>
          <w:tcPr>
            <w:tcW w:w="990" w:type="dxa"/>
            <w:shd w:val="clear" w:color="auto" w:fill="auto"/>
            <w:tcMar>
              <w:left w:w="29" w:type="dxa"/>
              <w:right w:w="29" w:type="dxa"/>
            </w:tcMar>
            <w:vAlign w:val="center"/>
          </w:tcPr>
          <w:p w14:paraId="70AAF7EA"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69F5BE20"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138BB49C"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23CA59EA" w14:textId="77777777" w:rsidTr="00741304">
        <w:trPr>
          <w:trHeight w:val="432"/>
        </w:trPr>
        <w:tc>
          <w:tcPr>
            <w:tcW w:w="6112" w:type="dxa"/>
            <w:shd w:val="clear" w:color="auto" w:fill="auto"/>
            <w:tcMar>
              <w:left w:w="29" w:type="dxa"/>
              <w:right w:w="29" w:type="dxa"/>
            </w:tcMar>
            <w:vAlign w:val="center"/>
          </w:tcPr>
          <w:p w14:paraId="1A6C7EF9"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DE7490">
              <w:t xml:space="preserve">access to the appropriate equipment, records and resources at </w:t>
            </w:r>
            <w:r>
              <w:t>the Alternate Work Location</w:t>
            </w:r>
          </w:p>
        </w:tc>
        <w:tc>
          <w:tcPr>
            <w:tcW w:w="990" w:type="dxa"/>
            <w:shd w:val="clear" w:color="auto" w:fill="auto"/>
            <w:tcMar>
              <w:left w:w="29" w:type="dxa"/>
              <w:right w:w="29" w:type="dxa"/>
            </w:tcMar>
            <w:vAlign w:val="center"/>
          </w:tcPr>
          <w:p w14:paraId="4F4FC5BC"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4261AEBD"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387962A6"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726206EC" w14:textId="77777777" w:rsidTr="00741304">
        <w:trPr>
          <w:trHeight w:val="432"/>
        </w:trPr>
        <w:tc>
          <w:tcPr>
            <w:tcW w:w="6112" w:type="dxa"/>
            <w:shd w:val="clear" w:color="auto" w:fill="auto"/>
            <w:tcMar>
              <w:left w:w="29" w:type="dxa"/>
              <w:right w:w="29" w:type="dxa"/>
            </w:tcMar>
            <w:vAlign w:val="center"/>
          </w:tcPr>
          <w:p w14:paraId="24E83728"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DE7490">
              <w:t xml:space="preserve">work from </w:t>
            </w:r>
            <w:r>
              <w:t>Alternate Work Location</w:t>
            </w:r>
            <w:r w:rsidRPr="00DE7490">
              <w:t xml:space="preserve"> without unnecessary risk to the security of data, networks, or client confidentiality</w:t>
            </w:r>
          </w:p>
        </w:tc>
        <w:tc>
          <w:tcPr>
            <w:tcW w:w="990" w:type="dxa"/>
            <w:shd w:val="clear" w:color="auto" w:fill="auto"/>
            <w:tcMar>
              <w:left w:w="29" w:type="dxa"/>
              <w:right w:w="29" w:type="dxa"/>
            </w:tcMar>
            <w:vAlign w:val="center"/>
          </w:tcPr>
          <w:p w14:paraId="7B98C881"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2F50E7F0"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4DDEAB64"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5003D2CC" w14:textId="77777777" w:rsidTr="00741304">
        <w:trPr>
          <w:trHeight w:val="432"/>
        </w:trPr>
        <w:tc>
          <w:tcPr>
            <w:tcW w:w="9344" w:type="dxa"/>
            <w:gridSpan w:val="4"/>
            <w:shd w:val="clear" w:color="auto" w:fill="007680" w:themeFill="text2"/>
            <w:tcMar>
              <w:left w:w="29" w:type="dxa"/>
              <w:right w:w="29" w:type="dxa"/>
            </w:tcMar>
            <w:vAlign w:val="center"/>
          </w:tcPr>
          <w:p w14:paraId="35B085A5" w14:textId="77777777" w:rsidR="0095256A" w:rsidRPr="00A653E2" w:rsidRDefault="0095256A" w:rsidP="00741304">
            <w:pPr>
              <w:spacing w:after="0" w:line="240" w:lineRule="auto"/>
              <w:textAlignment w:val="baseline"/>
              <w:rPr>
                <w:rFonts w:eastAsia="Times New Roman" w:cstheme="minorHAnsi"/>
                <w:b/>
                <w:bCs/>
                <w:color w:val="FFFFFF" w:themeColor="background1"/>
              </w:rPr>
            </w:pPr>
            <w:r w:rsidRPr="00A653E2">
              <w:rPr>
                <w:rFonts w:eastAsia="Times New Roman" w:cstheme="minorHAnsi"/>
                <w:b/>
                <w:bCs/>
                <w:color w:val="FFFFFF" w:themeColor="background1"/>
              </w:rPr>
              <w:t>The employee demonstrates the following:</w:t>
            </w:r>
          </w:p>
        </w:tc>
      </w:tr>
      <w:tr w:rsidR="0095256A" w:rsidRPr="008337A4" w14:paraId="350AE89E" w14:textId="77777777" w:rsidTr="00741304">
        <w:trPr>
          <w:trHeight w:val="432"/>
        </w:trPr>
        <w:tc>
          <w:tcPr>
            <w:tcW w:w="6112" w:type="dxa"/>
            <w:shd w:val="clear" w:color="auto" w:fill="auto"/>
            <w:tcMar>
              <w:left w:w="29" w:type="dxa"/>
              <w:right w:w="29" w:type="dxa"/>
            </w:tcMar>
            <w:vAlign w:val="center"/>
          </w:tcPr>
          <w:p w14:paraId="3DBABD5E"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8A42C1">
              <w:t>effective at working independently for extended periods</w:t>
            </w:r>
          </w:p>
        </w:tc>
        <w:tc>
          <w:tcPr>
            <w:tcW w:w="990" w:type="dxa"/>
            <w:shd w:val="clear" w:color="auto" w:fill="auto"/>
            <w:tcMar>
              <w:left w:w="29" w:type="dxa"/>
              <w:right w:w="29" w:type="dxa"/>
            </w:tcMar>
            <w:vAlign w:val="center"/>
          </w:tcPr>
          <w:p w14:paraId="3FFF9025"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4A49C2D8"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0AC4A56C"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6F02878B" w14:textId="77777777" w:rsidTr="00741304">
        <w:trPr>
          <w:trHeight w:val="432"/>
        </w:trPr>
        <w:tc>
          <w:tcPr>
            <w:tcW w:w="6112" w:type="dxa"/>
            <w:shd w:val="clear" w:color="auto" w:fill="auto"/>
            <w:tcMar>
              <w:left w:w="29" w:type="dxa"/>
              <w:right w:w="29" w:type="dxa"/>
            </w:tcMar>
            <w:vAlign w:val="center"/>
          </w:tcPr>
          <w:p w14:paraId="7E8ABAB4"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8A42C1">
              <w:t>self-motivated</w:t>
            </w:r>
          </w:p>
        </w:tc>
        <w:tc>
          <w:tcPr>
            <w:tcW w:w="990" w:type="dxa"/>
            <w:shd w:val="clear" w:color="auto" w:fill="auto"/>
            <w:tcMar>
              <w:left w:w="29" w:type="dxa"/>
              <w:right w:w="29" w:type="dxa"/>
            </w:tcMar>
            <w:vAlign w:val="center"/>
          </w:tcPr>
          <w:p w14:paraId="2B298C45"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73F6F6B9"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6464183B"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0375096C" w14:textId="77777777" w:rsidTr="00741304">
        <w:trPr>
          <w:trHeight w:val="432"/>
        </w:trPr>
        <w:tc>
          <w:tcPr>
            <w:tcW w:w="6112" w:type="dxa"/>
            <w:shd w:val="clear" w:color="auto" w:fill="auto"/>
            <w:tcMar>
              <w:left w:w="29" w:type="dxa"/>
              <w:right w:w="29" w:type="dxa"/>
            </w:tcMar>
            <w:vAlign w:val="center"/>
          </w:tcPr>
          <w:p w14:paraId="4F16BFDA"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8A42C1">
              <w:t>good time-management by completing assignments on time</w:t>
            </w:r>
          </w:p>
        </w:tc>
        <w:tc>
          <w:tcPr>
            <w:tcW w:w="990" w:type="dxa"/>
            <w:shd w:val="clear" w:color="auto" w:fill="auto"/>
            <w:tcMar>
              <w:left w:w="29" w:type="dxa"/>
              <w:right w:w="29" w:type="dxa"/>
            </w:tcMar>
            <w:vAlign w:val="center"/>
          </w:tcPr>
          <w:p w14:paraId="36CAFED0"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249E4BA1"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67C81FB3"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47E02CA0" w14:textId="77777777" w:rsidTr="00741304">
        <w:trPr>
          <w:trHeight w:val="432"/>
        </w:trPr>
        <w:tc>
          <w:tcPr>
            <w:tcW w:w="6112" w:type="dxa"/>
            <w:shd w:val="clear" w:color="auto" w:fill="auto"/>
            <w:tcMar>
              <w:left w:w="29" w:type="dxa"/>
              <w:right w:w="29" w:type="dxa"/>
            </w:tcMar>
            <w:vAlign w:val="center"/>
          </w:tcPr>
          <w:p w14:paraId="3BF71D39"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 to m</w:t>
            </w:r>
            <w:r w:rsidRPr="008A42C1">
              <w:t xml:space="preserve">eet the organization’s </w:t>
            </w:r>
            <w:r>
              <w:t xml:space="preserve">quality </w:t>
            </w:r>
            <w:r w:rsidRPr="008A42C1">
              <w:t xml:space="preserve">standards </w:t>
            </w:r>
          </w:p>
        </w:tc>
        <w:tc>
          <w:tcPr>
            <w:tcW w:w="990" w:type="dxa"/>
            <w:shd w:val="clear" w:color="auto" w:fill="auto"/>
            <w:tcMar>
              <w:left w:w="29" w:type="dxa"/>
              <w:right w:w="29" w:type="dxa"/>
            </w:tcMar>
            <w:vAlign w:val="center"/>
          </w:tcPr>
          <w:p w14:paraId="1228D4E6"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437C3014"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0E4D55C5"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0AC55FE1" w14:textId="77777777" w:rsidTr="00741304">
        <w:trPr>
          <w:trHeight w:val="432"/>
        </w:trPr>
        <w:tc>
          <w:tcPr>
            <w:tcW w:w="6112" w:type="dxa"/>
            <w:shd w:val="clear" w:color="auto" w:fill="auto"/>
            <w:tcMar>
              <w:left w:w="29" w:type="dxa"/>
              <w:right w:w="29" w:type="dxa"/>
            </w:tcMar>
            <w:vAlign w:val="center"/>
          </w:tcPr>
          <w:p w14:paraId="7E1CC997"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 to a</w:t>
            </w:r>
            <w:r w:rsidRPr="008A42C1">
              <w:t>sk for assistance when needed</w:t>
            </w:r>
          </w:p>
        </w:tc>
        <w:tc>
          <w:tcPr>
            <w:tcW w:w="990" w:type="dxa"/>
            <w:shd w:val="clear" w:color="auto" w:fill="auto"/>
            <w:tcMar>
              <w:left w:w="29" w:type="dxa"/>
              <w:right w:w="29" w:type="dxa"/>
            </w:tcMar>
            <w:vAlign w:val="center"/>
          </w:tcPr>
          <w:p w14:paraId="316EB365"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7EE5082C"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33778210"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289C50DF" w14:textId="77777777" w:rsidTr="00741304">
        <w:trPr>
          <w:trHeight w:val="432"/>
        </w:trPr>
        <w:tc>
          <w:tcPr>
            <w:tcW w:w="6112" w:type="dxa"/>
            <w:shd w:val="clear" w:color="auto" w:fill="auto"/>
            <w:tcMar>
              <w:left w:w="29" w:type="dxa"/>
              <w:right w:w="29" w:type="dxa"/>
            </w:tcMar>
            <w:vAlign w:val="center"/>
          </w:tcPr>
          <w:p w14:paraId="50FBF9D4"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 to c</w:t>
            </w:r>
            <w:r w:rsidRPr="008A42C1">
              <w:t>ommunicate information fully and timely with leadership, coworkers, and/or customers</w:t>
            </w:r>
          </w:p>
        </w:tc>
        <w:tc>
          <w:tcPr>
            <w:tcW w:w="990" w:type="dxa"/>
            <w:shd w:val="clear" w:color="auto" w:fill="auto"/>
            <w:tcMar>
              <w:left w:w="29" w:type="dxa"/>
              <w:right w:w="29" w:type="dxa"/>
            </w:tcMar>
            <w:vAlign w:val="center"/>
          </w:tcPr>
          <w:p w14:paraId="6DAC119B"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7D2C4E1B"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27BD6A1B"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71AA5E20" w14:textId="77777777" w:rsidTr="00741304">
        <w:trPr>
          <w:trHeight w:val="432"/>
        </w:trPr>
        <w:tc>
          <w:tcPr>
            <w:tcW w:w="6112" w:type="dxa"/>
            <w:shd w:val="clear" w:color="auto" w:fill="auto"/>
            <w:tcMar>
              <w:left w:w="29" w:type="dxa"/>
              <w:right w:w="29" w:type="dxa"/>
            </w:tcMar>
            <w:vAlign w:val="center"/>
          </w:tcPr>
          <w:p w14:paraId="0FD7444B"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 to s</w:t>
            </w:r>
            <w:r w:rsidRPr="008A42C1">
              <w:t>et appropriate priorities and change priorities when needed</w:t>
            </w:r>
          </w:p>
        </w:tc>
        <w:tc>
          <w:tcPr>
            <w:tcW w:w="990" w:type="dxa"/>
            <w:shd w:val="clear" w:color="auto" w:fill="auto"/>
            <w:tcMar>
              <w:left w:w="29" w:type="dxa"/>
              <w:right w:w="29" w:type="dxa"/>
            </w:tcMar>
            <w:vAlign w:val="center"/>
          </w:tcPr>
          <w:p w14:paraId="5063BD73"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1D67B434"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2E78F70C"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260EFE43" w14:textId="77777777" w:rsidTr="00741304">
        <w:trPr>
          <w:trHeight w:val="432"/>
        </w:trPr>
        <w:tc>
          <w:tcPr>
            <w:tcW w:w="6112" w:type="dxa"/>
            <w:shd w:val="clear" w:color="auto" w:fill="auto"/>
            <w:tcMar>
              <w:left w:w="29" w:type="dxa"/>
              <w:right w:w="29" w:type="dxa"/>
            </w:tcMar>
            <w:vAlign w:val="center"/>
          </w:tcPr>
          <w:p w14:paraId="2FE9D881"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8A42C1">
              <w:t>dependability and responsibility by meeting attendance standards</w:t>
            </w:r>
          </w:p>
        </w:tc>
        <w:tc>
          <w:tcPr>
            <w:tcW w:w="990" w:type="dxa"/>
            <w:shd w:val="clear" w:color="auto" w:fill="auto"/>
            <w:tcMar>
              <w:left w:w="29" w:type="dxa"/>
              <w:right w:w="29" w:type="dxa"/>
            </w:tcMar>
            <w:vAlign w:val="center"/>
          </w:tcPr>
          <w:p w14:paraId="39238F7A"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24440128"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5FED1A18"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3234364D" w14:textId="77777777" w:rsidTr="00741304">
        <w:trPr>
          <w:trHeight w:val="432"/>
        </w:trPr>
        <w:tc>
          <w:tcPr>
            <w:tcW w:w="6112" w:type="dxa"/>
            <w:shd w:val="clear" w:color="auto" w:fill="auto"/>
            <w:tcMar>
              <w:left w:w="29" w:type="dxa"/>
              <w:right w:w="29" w:type="dxa"/>
            </w:tcMar>
            <w:vAlign w:val="center"/>
          </w:tcPr>
          <w:p w14:paraId="283D0744"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w:t>
            </w:r>
            <w:r w:rsidRPr="008A42C1">
              <w:t xml:space="preserve"> to maintain connections with work group or team while teleworking</w:t>
            </w:r>
          </w:p>
        </w:tc>
        <w:tc>
          <w:tcPr>
            <w:tcW w:w="990" w:type="dxa"/>
            <w:shd w:val="clear" w:color="auto" w:fill="auto"/>
            <w:tcMar>
              <w:left w:w="29" w:type="dxa"/>
              <w:right w:w="29" w:type="dxa"/>
            </w:tcMar>
            <w:vAlign w:val="center"/>
          </w:tcPr>
          <w:p w14:paraId="484C74A6"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3823DFF1"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53530002"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0F670799" w14:textId="77777777" w:rsidTr="00741304">
        <w:trPr>
          <w:trHeight w:val="432"/>
        </w:trPr>
        <w:tc>
          <w:tcPr>
            <w:tcW w:w="6112" w:type="dxa"/>
            <w:shd w:val="clear" w:color="auto" w:fill="auto"/>
            <w:tcMar>
              <w:left w:w="29" w:type="dxa"/>
              <w:right w:w="29" w:type="dxa"/>
            </w:tcMar>
            <w:vAlign w:val="center"/>
          </w:tcPr>
          <w:p w14:paraId="1813FF31"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rsidRPr="008A42C1">
              <w:t>computer skills sufficient to work independently at an Alternate Work Location</w:t>
            </w:r>
          </w:p>
        </w:tc>
        <w:tc>
          <w:tcPr>
            <w:tcW w:w="990" w:type="dxa"/>
            <w:shd w:val="clear" w:color="auto" w:fill="auto"/>
            <w:tcMar>
              <w:left w:w="29" w:type="dxa"/>
              <w:right w:w="29" w:type="dxa"/>
            </w:tcMar>
            <w:vAlign w:val="center"/>
          </w:tcPr>
          <w:p w14:paraId="5231BEC3"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59700F03"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3AFCCD91"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06669689" w14:textId="77777777" w:rsidTr="00741304">
        <w:trPr>
          <w:trHeight w:val="432"/>
        </w:trPr>
        <w:tc>
          <w:tcPr>
            <w:tcW w:w="6112" w:type="dxa"/>
            <w:shd w:val="clear" w:color="auto" w:fill="auto"/>
            <w:tcMar>
              <w:left w:w="29" w:type="dxa"/>
              <w:right w:w="29" w:type="dxa"/>
            </w:tcMar>
            <w:vAlign w:val="center"/>
          </w:tcPr>
          <w:p w14:paraId="7E9B3CD7" w14:textId="77777777" w:rsidR="0095256A" w:rsidRPr="00A653E2" w:rsidRDefault="0095256A" w:rsidP="0095256A">
            <w:pPr>
              <w:pStyle w:val="ListParagraph"/>
              <w:numPr>
                <w:ilvl w:val="0"/>
                <w:numId w:val="3"/>
              </w:numPr>
              <w:spacing w:after="0" w:line="240" w:lineRule="auto"/>
              <w:ind w:left="410" w:hanging="220"/>
              <w:textAlignment w:val="baseline"/>
              <w:rPr>
                <w:rFonts w:eastAsia="Times New Roman" w:cstheme="minorHAnsi"/>
              </w:rPr>
            </w:pPr>
            <w:r>
              <w:t>ability to c</w:t>
            </w:r>
            <w:r w:rsidRPr="008A42C1">
              <w:t xml:space="preserve">onsistently abide by Milwaukee County policies, </w:t>
            </w:r>
            <w:r>
              <w:t xml:space="preserve">rules, </w:t>
            </w:r>
            <w:r w:rsidRPr="008A42C1">
              <w:t xml:space="preserve">regulations and standards including department work rules </w:t>
            </w:r>
          </w:p>
        </w:tc>
        <w:tc>
          <w:tcPr>
            <w:tcW w:w="990" w:type="dxa"/>
            <w:shd w:val="clear" w:color="auto" w:fill="auto"/>
            <w:tcMar>
              <w:left w:w="29" w:type="dxa"/>
              <w:right w:w="29" w:type="dxa"/>
            </w:tcMar>
            <w:vAlign w:val="center"/>
          </w:tcPr>
          <w:p w14:paraId="2479F027" w14:textId="77777777" w:rsidR="0095256A" w:rsidRPr="00A653E2" w:rsidRDefault="0095256A" w:rsidP="00741304">
            <w:pPr>
              <w:spacing w:after="0" w:line="240" w:lineRule="auto"/>
              <w:jc w:val="center"/>
              <w:textAlignment w:val="baseline"/>
              <w:rPr>
                <w:rFonts w:eastAsia="Times New Roman" w:cstheme="minorHAnsi"/>
              </w:rPr>
            </w:pPr>
          </w:p>
        </w:tc>
        <w:tc>
          <w:tcPr>
            <w:tcW w:w="1260" w:type="dxa"/>
            <w:shd w:val="clear" w:color="auto" w:fill="auto"/>
            <w:tcMar>
              <w:left w:w="29" w:type="dxa"/>
              <w:right w:w="29" w:type="dxa"/>
            </w:tcMar>
            <w:vAlign w:val="center"/>
          </w:tcPr>
          <w:p w14:paraId="74FEDF4F" w14:textId="77777777" w:rsidR="0095256A" w:rsidRPr="00A653E2" w:rsidRDefault="0095256A" w:rsidP="00741304">
            <w:pPr>
              <w:spacing w:after="0" w:line="240" w:lineRule="auto"/>
              <w:jc w:val="center"/>
              <w:textAlignment w:val="baseline"/>
              <w:rPr>
                <w:rFonts w:eastAsia="Times New Roman" w:cstheme="minorHAnsi"/>
              </w:rPr>
            </w:pPr>
          </w:p>
        </w:tc>
        <w:tc>
          <w:tcPr>
            <w:tcW w:w="982" w:type="dxa"/>
            <w:shd w:val="clear" w:color="auto" w:fill="auto"/>
            <w:tcMar>
              <w:left w:w="29" w:type="dxa"/>
              <w:right w:w="29" w:type="dxa"/>
            </w:tcMar>
            <w:vAlign w:val="center"/>
          </w:tcPr>
          <w:p w14:paraId="70C9BD0D" w14:textId="77777777" w:rsidR="0095256A" w:rsidRPr="00A653E2" w:rsidRDefault="0095256A" w:rsidP="00741304">
            <w:pPr>
              <w:spacing w:after="0" w:line="240" w:lineRule="auto"/>
              <w:jc w:val="center"/>
              <w:textAlignment w:val="baseline"/>
              <w:rPr>
                <w:rFonts w:eastAsia="Times New Roman" w:cstheme="minorHAnsi"/>
              </w:rPr>
            </w:pPr>
          </w:p>
        </w:tc>
      </w:tr>
      <w:tr w:rsidR="0095256A" w:rsidRPr="008337A4" w14:paraId="41264A85" w14:textId="77777777" w:rsidTr="00741304">
        <w:trPr>
          <w:trHeight w:val="432"/>
        </w:trPr>
        <w:tc>
          <w:tcPr>
            <w:tcW w:w="9344" w:type="dxa"/>
            <w:gridSpan w:val="4"/>
            <w:shd w:val="clear" w:color="auto" w:fill="007680" w:themeFill="text2"/>
            <w:tcMar>
              <w:left w:w="29" w:type="dxa"/>
              <w:right w:w="29" w:type="dxa"/>
            </w:tcMar>
            <w:vAlign w:val="center"/>
          </w:tcPr>
          <w:p w14:paraId="108B0AB4" w14:textId="77777777" w:rsidR="0095256A" w:rsidRPr="00A653E2" w:rsidRDefault="0095256A" w:rsidP="00741304">
            <w:pPr>
              <w:spacing w:after="0" w:line="240" w:lineRule="auto"/>
              <w:textAlignment w:val="baseline"/>
              <w:rPr>
                <w:rFonts w:eastAsia="Times New Roman" w:cstheme="minorHAnsi"/>
                <w:b/>
                <w:bCs/>
                <w:color w:val="FFFFFF" w:themeColor="background1"/>
              </w:rPr>
            </w:pPr>
            <w:r w:rsidRPr="00A653E2">
              <w:rPr>
                <w:rFonts w:eastAsia="Times New Roman" w:cstheme="minorHAnsi"/>
                <w:b/>
                <w:bCs/>
                <w:color w:val="FFFFFF" w:themeColor="background1"/>
              </w:rPr>
              <w:lastRenderedPageBreak/>
              <w:t>The employee can successfully establish and maintain an Alternate Work Location that:</w:t>
            </w:r>
          </w:p>
        </w:tc>
      </w:tr>
      <w:tr w:rsidR="0095256A" w:rsidRPr="008337A4" w14:paraId="4FC021B7" w14:textId="77777777" w:rsidTr="00741304">
        <w:trPr>
          <w:trHeight w:val="432"/>
        </w:trPr>
        <w:tc>
          <w:tcPr>
            <w:tcW w:w="6112" w:type="dxa"/>
            <w:shd w:val="clear" w:color="auto" w:fill="auto"/>
            <w:tcMar>
              <w:left w:w="29" w:type="dxa"/>
              <w:right w:w="29" w:type="dxa"/>
            </w:tcMar>
            <w:vAlign w:val="center"/>
          </w:tcPr>
          <w:p w14:paraId="7505B3D1" w14:textId="77777777" w:rsidR="0095256A" w:rsidRDefault="0095256A" w:rsidP="0095256A">
            <w:pPr>
              <w:pStyle w:val="ListParagraph"/>
              <w:numPr>
                <w:ilvl w:val="0"/>
                <w:numId w:val="3"/>
              </w:numPr>
              <w:spacing w:after="0" w:line="240" w:lineRule="auto"/>
              <w:ind w:left="410" w:hanging="220"/>
              <w:textAlignment w:val="baseline"/>
            </w:pPr>
            <w:r>
              <w:t xml:space="preserve">provides </w:t>
            </w:r>
            <w:r w:rsidRPr="00492EEE">
              <w:t>adequate workspace</w:t>
            </w:r>
            <w:r>
              <w:t xml:space="preserve"> (Appendix D) and furnishing to perform daily work</w:t>
            </w:r>
          </w:p>
        </w:tc>
        <w:tc>
          <w:tcPr>
            <w:tcW w:w="990" w:type="dxa"/>
            <w:shd w:val="clear" w:color="auto" w:fill="auto"/>
            <w:tcMar>
              <w:left w:w="29" w:type="dxa"/>
              <w:right w:w="29" w:type="dxa"/>
            </w:tcMar>
            <w:vAlign w:val="center"/>
          </w:tcPr>
          <w:p w14:paraId="76D06184"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333A0A40"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54A8187C" w14:textId="77777777" w:rsidR="0095256A" w:rsidRPr="00A653E2" w:rsidRDefault="0095256A" w:rsidP="00741304">
            <w:pPr>
              <w:spacing w:after="0" w:line="240" w:lineRule="auto"/>
              <w:textAlignment w:val="baseline"/>
              <w:rPr>
                <w:rFonts w:eastAsia="Times New Roman" w:cstheme="minorHAnsi"/>
              </w:rPr>
            </w:pPr>
          </w:p>
        </w:tc>
      </w:tr>
      <w:tr w:rsidR="0095256A" w:rsidRPr="008337A4" w14:paraId="5C88A09C" w14:textId="77777777" w:rsidTr="00741304">
        <w:trPr>
          <w:trHeight w:val="432"/>
        </w:trPr>
        <w:tc>
          <w:tcPr>
            <w:tcW w:w="6112" w:type="dxa"/>
            <w:shd w:val="clear" w:color="auto" w:fill="auto"/>
            <w:tcMar>
              <w:left w:w="29" w:type="dxa"/>
              <w:right w:w="29" w:type="dxa"/>
            </w:tcMar>
            <w:vAlign w:val="center"/>
          </w:tcPr>
          <w:p w14:paraId="18DA4D10" w14:textId="77777777" w:rsidR="0095256A" w:rsidRDefault="0095256A" w:rsidP="0095256A">
            <w:pPr>
              <w:pStyle w:val="ListParagraph"/>
              <w:numPr>
                <w:ilvl w:val="0"/>
                <w:numId w:val="3"/>
              </w:numPr>
              <w:spacing w:after="0" w:line="240" w:lineRule="auto"/>
              <w:ind w:left="410" w:hanging="220"/>
              <w:textAlignment w:val="baseline"/>
            </w:pPr>
            <w:r>
              <w:t xml:space="preserve">is relatively </w:t>
            </w:r>
            <w:r w:rsidRPr="00DC20CE">
              <w:t>free of interruptions and distractions that would affect work performance</w:t>
            </w:r>
          </w:p>
        </w:tc>
        <w:tc>
          <w:tcPr>
            <w:tcW w:w="990" w:type="dxa"/>
            <w:shd w:val="clear" w:color="auto" w:fill="auto"/>
            <w:tcMar>
              <w:left w:w="29" w:type="dxa"/>
              <w:right w:w="29" w:type="dxa"/>
            </w:tcMar>
            <w:vAlign w:val="center"/>
          </w:tcPr>
          <w:p w14:paraId="09CB21A7"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50D6B80B"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585F568F" w14:textId="77777777" w:rsidR="0095256A" w:rsidRPr="00A653E2" w:rsidRDefault="0095256A" w:rsidP="00741304">
            <w:pPr>
              <w:spacing w:after="0" w:line="240" w:lineRule="auto"/>
              <w:textAlignment w:val="baseline"/>
              <w:rPr>
                <w:rFonts w:eastAsia="Times New Roman" w:cstheme="minorHAnsi"/>
              </w:rPr>
            </w:pPr>
          </w:p>
        </w:tc>
      </w:tr>
      <w:tr w:rsidR="0095256A" w:rsidRPr="008337A4" w14:paraId="440585BB" w14:textId="77777777" w:rsidTr="00741304">
        <w:trPr>
          <w:trHeight w:val="432"/>
        </w:trPr>
        <w:tc>
          <w:tcPr>
            <w:tcW w:w="6112" w:type="dxa"/>
            <w:shd w:val="clear" w:color="auto" w:fill="auto"/>
            <w:tcMar>
              <w:left w:w="29" w:type="dxa"/>
              <w:right w:w="29" w:type="dxa"/>
            </w:tcMar>
            <w:vAlign w:val="center"/>
          </w:tcPr>
          <w:p w14:paraId="008679C3" w14:textId="77777777" w:rsidR="0095256A" w:rsidRDefault="0095256A" w:rsidP="0095256A">
            <w:pPr>
              <w:pStyle w:val="ListParagraph"/>
              <w:numPr>
                <w:ilvl w:val="0"/>
                <w:numId w:val="3"/>
              </w:numPr>
              <w:spacing w:after="0" w:line="240" w:lineRule="auto"/>
              <w:ind w:left="410" w:hanging="220"/>
              <w:textAlignment w:val="baseline"/>
            </w:pPr>
            <w:r>
              <w:t xml:space="preserve">has </w:t>
            </w:r>
            <w:r w:rsidRPr="00451B73">
              <w:t>appropriate internet access to perform daily work</w:t>
            </w:r>
          </w:p>
        </w:tc>
        <w:tc>
          <w:tcPr>
            <w:tcW w:w="990" w:type="dxa"/>
            <w:shd w:val="clear" w:color="auto" w:fill="auto"/>
            <w:tcMar>
              <w:left w:w="29" w:type="dxa"/>
              <w:right w:w="29" w:type="dxa"/>
            </w:tcMar>
            <w:vAlign w:val="center"/>
          </w:tcPr>
          <w:p w14:paraId="41F9CF55"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2793D124"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6CCB082D" w14:textId="77777777" w:rsidR="0095256A" w:rsidRPr="00A653E2" w:rsidRDefault="0095256A" w:rsidP="00741304">
            <w:pPr>
              <w:spacing w:after="0" w:line="240" w:lineRule="auto"/>
              <w:textAlignment w:val="baseline"/>
              <w:rPr>
                <w:rFonts w:eastAsia="Times New Roman" w:cstheme="minorHAnsi"/>
              </w:rPr>
            </w:pPr>
          </w:p>
        </w:tc>
      </w:tr>
      <w:tr w:rsidR="0095256A" w:rsidRPr="008337A4" w14:paraId="25670FE4" w14:textId="77777777" w:rsidTr="00741304">
        <w:trPr>
          <w:trHeight w:val="432"/>
        </w:trPr>
        <w:tc>
          <w:tcPr>
            <w:tcW w:w="6112" w:type="dxa"/>
            <w:shd w:val="clear" w:color="auto" w:fill="auto"/>
            <w:tcMar>
              <w:left w:w="29" w:type="dxa"/>
              <w:right w:w="29" w:type="dxa"/>
            </w:tcMar>
            <w:vAlign w:val="center"/>
          </w:tcPr>
          <w:p w14:paraId="22E8399E" w14:textId="77777777" w:rsidR="0095256A" w:rsidRDefault="0095256A" w:rsidP="0095256A">
            <w:pPr>
              <w:pStyle w:val="ListParagraph"/>
              <w:numPr>
                <w:ilvl w:val="0"/>
                <w:numId w:val="3"/>
              </w:numPr>
              <w:spacing w:after="0" w:line="240" w:lineRule="auto"/>
              <w:ind w:left="410" w:hanging="220"/>
              <w:textAlignment w:val="baseline"/>
            </w:pPr>
            <w:r>
              <w:t xml:space="preserve">has </w:t>
            </w:r>
            <w:r w:rsidRPr="00AA0806">
              <w:t xml:space="preserve">the same or greater privacy and confidentiality </w:t>
            </w:r>
            <w:r>
              <w:t>measures in place as the Central Workplace, including designated file storage space that is not accessible to others (if applicable)</w:t>
            </w:r>
          </w:p>
        </w:tc>
        <w:tc>
          <w:tcPr>
            <w:tcW w:w="990" w:type="dxa"/>
            <w:shd w:val="clear" w:color="auto" w:fill="auto"/>
            <w:tcMar>
              <w:left w:w="29" w:type="dxa"/>
              <w:right w:w="29" w:type="dxa"/>
            </w:tcMar>
            <w:vAlign w:val="center"/>
          </w:tcPr>
          <w:p w14:paraId="41F71E57"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4053D56F"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6B2FD764" w14:textId="77777777" w:rsidR="0095256A" w:rsidRPr="00A653E2" w:rsidRDefault="0095256A" w:rsidP="00741304">
            <w:pPr>
              <w:spacing w:after="0" w:line="240" w:lineRule="auto"/>
              <w:textAlignment w:val="baseline"/>
              <w:rPr>
                <w:rFonts w:eastAsia="Times New Roman" w:cstheme="minorHAnsi"/>
              </w:rPr>
            </w:pPr>
          </w:p>
        </w:tc>
      </w:tr>
      <w:tr w:rsidR="0095256A" w:rsidRPr="008337A4" w14:paraId="6766CCF9" w14:textId="77777777" w:rsidTr="00741304">
        <w:trPr>
          <w:trHeight w:val="432"/>
        </w:trPr>
        <w:tc>
          <w:tcPr>
            <w:tcW w:w="6112" w:type="dxa"/>
            <w:shd w:val="clear" w:color="auto" w:fill="auto"/>
            <w:tcMar>
              <w:left w:w="29" w:type="dxa"/>
              <w:right w:w="29" w:type="dxa"/>
            </w:tcMar>
            <w:vAlign w:val="center"/>
          </w:tcPr>
          <w:p w14:paraId="7DD95B57" w14:textId="77777777" w:rsidR="0095256A" w:rsidRDefault="0095256A" w:rsidP="0095256A">
            <w:pPr>
              <w:pStyle w:val="ListParagraph"/>
              <w:numPr>
                <w:ilvl w:val="0"/>
                <w:numId w:val="3"/>
              </w:numPr>
              <w:spacing w:after="0" w:line="240" w:lineRule="auto"/>
              <w:ind w:left="410" w:hanging="220"/>
              <w:textAlignment w:val="baseline"/>
            </w:pPr>
            <w:r>
              <w:t>is fr</w:t>
            </w:r>
            <w:r w:rsidRPr="00696C4F">
              <w:t>ee of recognized hazards prior to and while performing telework duties</w:t>
            </w:r>
          </w:p>
        </w:tc>
        <w:tc>
          <w:tcPr>
            <w:tcW w:w="990" w:type="dxa"/>
            <w:shd w:val="clear" w:color="auto" w:fill="auto"/>
            <w:tcMar>
              <w:left w:w="29" w:type="dxa"/>
              <w:right w:w="29" w:type="dxa"/>
            </w:tcMar>
            <w:vAlign w:val="center"/>
          </w:tcPr>
          <w:p w14:paraId="16921DAE"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7E896676"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782CBD4B" w14:textId="77777777" w:rsidR="0095256A" w:rsidRPr="00A653E2" w:rsidRDefault="0095256A" w:rsidP="00741304">
            <w:pPr>
              <w:spacing w:after="0" w:line="240" w:lineRule="auto"/>
              <w:textAlignment w:val="baseline"/>
              <w:rPr>
                <w:rFonts w:eastAsia="Times New Roman" w:cstheme="minorHAnsi"/>
              </w:rPr>
            </w:pPr>
          </w:p>
        </w:tc>
      </w:tr>
      <w:tr w:rsidR="0095256A" w:rsidRPr="008337A4" w14:paraId="3962906E" w14:textId="77777777" w:rsidTr="00741304">
        <w:trPr>
          <w:trHeight w:val="432"/>
        </w:trPr>
        <w:tc>
          <w:tcPr>
            <w:tcW w:w="6112" w:type="dxa"/>
            <w:shd w:val="clear" w:color="auto" w:fill="auto"/>
            <w:tcMar>
              <w:left w:w="29" w:type="dxa"/>
              <w:right w:w="29" w:type="dxa"/>
            </w:tcMar>
            <w:vAlign w:val="center"/>
          </w:tcPr>
          <w:p w14:paraId="6DD2477E" w14:textId="77777777" w:rsidR="0095256A" w:rsidRDefault="0095256A" w:rsidP="0095256A">
            <w:pPr>
              <w:pStyle w:val="ListParagraph"/>
              <w:numPr>
                <w:ilvl w:val="0"/>
                <w:numId w:val="3"/>
              </w:numPr>
              <w:spacing w:after="0" w:line="240" w:lineRule="auto"/>
              <w:ind w:left="410" w:hanging="220"/>
              <w:textAlignment w:val="baseline"/>
            </w:pPr>
            <w:r>
              <w:t xml:space="preserve">has proper and operational </w:t>
            </w:r>
            <w:r w:rsidRPr="00AA0078">
              <w:t>smoke and carbon monoxide detectors</w:t>
            </w:r>
          </w:p>
        </w:tc>
        <w:tc>
          <w:tcPr>
            <w:tcW w:w="990" w:type="dxa"/>
            <w:shd w:val="clear" w:color="auto" w:fill="auto"/>
            <w:tcMar>
              <w:left w:w="29" w:type="dxa"/>
              <w:right w:w="29" w:type="dxa"/>
            </w:tcMar>
            <w:vAlign w:val="center"/>
          </w:tcPr>
          <w:p w14:paraId="370DA136" w14:textId="77777777" w:rsidR="0095256A" w:rsidRPr="00A653E2" w:rsidRDefault="0095256A" w:rsidP="00741304">
            <w:pPr>
              <w:spacing w:after="0" w:line="240" w:lineRule="auto"/>
              <w:textAlignment w:val="baseline"/>
              <w:rPr>
                <w:rFonts w:eastAsia="Times New Roman" w:cstheme="minorHAnsi"/>
              </w:rPr>
            </w:pPr>
          </w:p>
        </w:tc>
        <w:tc>
          <w:tcPr>
            <w:tcW w:w="1260" w:type="dxa"/>
            <w:shd w:val="clear" w:color="auto" w:fill="auto"/>
            <w:tcMar>
              <w:left w:w="29" w:type="dxa"/>
              <w:right w:w="29" w:type="dxa"/>
            </w:tcMar>
            <w:vAlign w:val="center"/>
          </w:tcPr>
          <w:p w14:paraId="20EE78F3" w14:textId="77777777" w:rsidR="0095256A" w:rsidRPr="00A653E2" w:rsidRDefault="0095256A" w:rsidP="00741304">
            <w:pPr>
              <w:spacing w:after="0" w:line="240" w:lineRule="auto"/>
              <w:textAlignment w:val="baseline"/>
              <w:rPr>
                <w:rFonts w:eastAsia="Times New Roman" w:cstheme="minorHAnsi"/>
              </w:rPr>
            </w:pPr>
          </w:p>
        </w:tc>
        <w:tc>
          <w:tcPr>
            <w:tcW w:w="982" w:type="dxa"/>
            <w:shd w:val="clear" w:color="auto" w:fill="auto"/>
            <w:tcMar>
              <w:left w:w="29" w:type="dxa"/>
              <w:right w:w="29" w:type="dxa"/>
            </w:tcMar>
            <w:vAlign w:val="center"/>
          </w:tcPr>
          <w:p w14:paraId="77A2BE11" w14:textId="77777777" w:rsidR="0095256A" w:rsidRPr="00A653E2" w:rsidRDefault="0095256A" w:rsidP="00741304">
            <w:pPr>
              <w:spacing w:after="0" w:line="240" w:lineRule="auto"/>
              <w:textAlignment w:val="baseline"/>
              <w:rPr>
                <w:rFonts w:eastAsia="Times New Roman" w:cstheme="minorHAnsi"/>
              </w:rPr>
            </w:pPr>
          </w:p>
        </w:tc>
      </w:tr>
    </w:tbl>
    <w:p w14:paraId="154BA85A" w14:textId="77777777" w:rsidR="0095256A" w:rsidRDefault="0095256A" w:rsidP="0095256A">
      <w:pPr>
        <w:spacing w:after="0" w:line="240" w:lineRule="auto"/>
        <w:textAlignment w:val="baseline"/>
        <w:rPr>
          <w:rFonts w:ascii="Calibri" w:eastAsia="Times New Roman" w:hAnsi="Calibri" w:cs="Calibri"/>
        </w:rPr>
      </w:pPr>
      <w:r w:rsidRPr="008337A4">
        <w:rPr>
          <w:rFonts w:ascii="Calibri" w:eastAsia="Times New Roman" w:hAnsi="Calibri" w:cs="Calibri"/>
        </w:rPr>
        <w:t> </w:t>
      </w:r>
    </w:p>
    <w:p w14:paraId="4F8DCBEF" w14:textId="128636C0" w:rsidR="00401C63" w:rsidRPr="005120C1" w:rsidRDefault="0095256A" w:rsidP="0095256A">
      <w:pPr>
        <w:jc w:val="both"/>
        <w:rPr>
          <w:rFonts w:cstheme="minorHAnsi"/>
        </w:rPr>
      </w:pPr>
      <w:r w:rsidRPr="0039357E">
        <w:rPr>
          <w:rFonts w:ascii="Calibri" w:eastAsia="Times New Roman" w:hAnsi="Calibri" w:cs="Calibri"/>
        </w:rPr>
        <w:t xml:space="preserve">If the answer to any of the above </w:t>
      </w:r>
      <w:r>
        <w:rPr>
          <w:rFonts w:ascii="Calibri" w:eastAsia="Times New Roman" w:hAnsi="Calibri" w:cs="Calibri"/>
        </w:rPr>
        <w:t>factors</w:t>
      </w:r>
      <w:r w:rsidRPr="0039357E">
        <w:rPr>
          <w:rFonts w:ascii="Calibri" w:eastAsia="Times New Roman" w:hAnsi="Calibri" w:cs="Calibri"/>
        </w:rPr>
        <w:t xml:space="preserve"> is </w:t>
      </w:r>
      <w:r>
        <w:rPr>
          <w:rFonts w:ascii="Calibri" w:eastAsia="Times New Roman" w:hAnsi="Calibri" w:cs="Calibri"/>
        </w:rPr>
        <w:t>“sometimes” or “never,”</w:t>
      </w:r>
      <w:r w:rsidRPr="0039357E">
        <w:rPr>
          <w:rFonts w:ascii="Calibri" w:eastAsia="Times New Roman" w:hAnsi="Calibri" w:cs="Calibri"/>
        </w:rPr>
        <w:t xml:space="preserve"> </w:t>
      </w:r>
      <w:r>
        <w:rPr>
          <w:rFonts w:ascii="Calibri" w:eastAsia="Times New Roman" w:hAnsi="Calibri" w:cs="Calibri"/>
        </w:rPr>
        <w:t>managers and employees are encouraged to discuss the degree to which telework options may be considered, if any. The Telework Agreement Template should then be used to articulate the arrangement made if the employee will have the option to telework on a regular or occasional basis.</w:t>
      </w:r>
    </w:p>
    <w:sectPr w:rsidR="00401C63" w:rsidRPr="00512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6694"/>
    <w:multiLevelType w:val="hybridMultilevel"/>
    <w:tmpl w:val="F726115A"/>
    <w:lvl w:ilvl="0" w:tplc="985EF864">
      <w:start w:val="1"/>
      <w:numFmt w:val="bullet"/>
      <w:lvlText w:val=""/>
      <w:lvlJc w:val="left"/>
      <w:pPr>
        <w:ind w:left="720" w:hanging="360"/>
      </w:pPr>
      <w:rPr>
        <w:rFonts w:ascii="Wingdings" w:hAnsi="Wingdings"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43CB1"/>
    <w:multiLevelType w:val="hybridMultilevel"/>
    <w:tmpl w:val="24486390"/>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1C15515"/>
    <w:multiLevelType w:val="hybridMultilevel"/>
    <w:tmpl w:val="21924D18"/>
    <w:lvl w:ilvl="0" w:tplc="23AAB6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C1"/>
    <w:rsid w:val="00401C63"/>
    <w:rsid w:val="005120C1"/>
    <w:rsid w:val="0095256A"/>
    <w:rsid w:val="00A2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A24C29"/>
  <w15:chartTrackingRefBased/>
  <w15:docId w15:val="{8D614BD9-01D6-4655-BFFB-E7C30B9A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20C1"/>
    <w:pPr>
      <w:ind w:left="720"/>
      <w:contextualSpacing/>
    </w:pPr>
  </w:style>
  <w:style w:type="character" w:customStyle="1" w:styleId="ListParagraphChar">
    <w:name w:val="List Paragraph Char"/>
    <w:basedOn w:val="DefaultParagraphFont"/>
    <w:link w:val="ListParagraph"/>
    <w:uiPriority w:val="34"/>
    <w:rsid w:val="005120C1"/>
  </w:style>
  <w:style w:type="character" w:customStyle="1" w:styleId="normaltextrun">
    <w:name w:val="normaltextrun"/>
    <w:basedOn w:val="DefaultParagraphFont"/>
    <w:rsid w:val="005120C1"/>
  </w:style>
  <w:style w:type="character" w:styleId="Hyperlink">
    <w:name w:val="Hyperlink"/>
    <w:basedOn w:val="DefaultParagraphFont"/>
    <w:uiPriority w:val="99"/>
    <w:unhideWhenUsed/>
    <w:rsid w:val="005120C1"/>
    <w:rPr>
      <w:color w:val="0070C0" w:themeColor="hyperlink"/>
      <w:u w:val="single"/>
    </w:rPr>
  </w:style>
  <w:style w:type="paragraph" w:styleId="BodyText">
    <w:name w:val="Body Text"/>
    <w:basedOn w:val="Normal"/>
    <w:link w:val="BodyTextChar"/>
    <w:rsid w:val="005120C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5120C1"/>
    <w:rPr>
      <w:rFonts w:ascii="Arial" w:eastAsia="Times New Roman" w:hAnsi="Arial" w:cs="Times New Roman"/>
      <w:szCs w:val="20"/>
    </w:rPr>
  </w:style>
  <w:style w:type="paragraph" w:styleId="BodyTextIndent2">
    <w:name w:val="Body Text Indent 2"/>
    <w:basedOn w:val="Normal"/>
    <w:link w:val="BodyTextIndent2Char"/>
    <w:rsid w:val="005120C1"/>
    <w:pPr>
      <w:spacing w:after="120" w:line="480" w:lineRule="auto"/>
      <w:ind w:left="360"/>
    </w:pPr>
    <w:rPr>
      <w:rFonts w:ascii="Times New Roman" w:eastAsia="SimSun" w:hAnsi="Times New Roman" w:cs="Times New Roman"/>
      <w:sz w:val="24"/>
      <w:szCs w:val="24"/>
      <w:lang w:eastAsia="zh-CN"/>
    </w:rPr>
  </w:style>
  <w:style w:type="character" w:customStyle="1" w:styleId="BodyTextIndent2Char">
    <w:name w:val="Body Text Indent 2 Char"/>
    <w:basedOn w:val="DefaultParagraphFont"/>
    <w:link w:val="BodyTextIndent2"/>
    <w:rsid w:val="005120C1"/>
    <w:rPr>
      <w:rFonts w:ascii="Times New Roman" w:eastAsia="SimSun" w:hAnsi="Times New Roman" w:cs="Times New Roman"/>
      <w:sz w:val="24"/>
      <w:szCs w:val="24"/>
      <w:lang w:eastAsia="zh-CN"/>
    </w:rPr>
  </w:style>
  <w:style w:type="paragraph" w:styleId="Title">
    <w:name w:val="Title"/>
    <w:basedOn w:val="Normal"/>
    <w:next w:val="Normal"/>
    <w:link w:val="TitleChar"/>
    <w:uiPriority w:val="10"/>
    <w:qFormat/>
    <w:rsid w:val="00512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ilwaukee County - Grants">
      <a:dk1>
        <a:sysClr val="windowText" lastClr="000000"/>
      </a:dk1>
      <a:lt1>
        <a:srgbClr val="FFFFFF"/>
      </a:lt1>
      <a:dk2>
        <a:srgbClr val="007680"/>
      </a:dk2>
      <a:lt2>
        <a:srgbClr val="BEC6C4"/>
      </a:lt2>
      <a:accent1>
        <a:srgbClr val="FEDD00"/>
      </a:accent1>
      <a:accent2>
        <a:srgbClr val="AC9F3C"/>
      </a:accent2>
      <a:accent3>
        <a:srgbClr val="7C878E"/>
      </a:accent3>
      <a:accent4>
        <a:srgbClr val="6F3B55"/>
      </a:accent4>
      <a:accent5>
        <a:srgbClr val="538135"/>
      </a:accent5>
      <a:accent6>
        <a:srgbClr val="2F5496"/>
      </a:accent6>
      <a:hlink>
        <a:srgbClr val="0070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9C19FB27D8644BE682C0774AEC5A7" ma:contentTypeVersion="4" ma:contentTypeDescription="Create a new document." ma:contentTypeScope="" ma:versionID="c18ef5aa65362c2f12cac534a3a2f245">
  <xsd:schema xmlns:xsd="http://www.w3.org/2001/XMLSchema" xmlns:xs="http://www.w3.org/2001/XMLSchema" xmlns:p="http://schemas.microsoft.com/office/2006/metadata/properties" xmlns:ns2="17800b6e-a805-4fc5-b814-afb153867030" xmlns:ns3="177837ac-b188-4d16-b847-f2d842ddf055" targetNamespace="http://schemas.microsoft.com/office/2006/metadata/properties" ma:root="true" ma:fieldsID="e38ea739e30f88bc01901c9e6de57128" ns2:_="" ns3:_="">
    <xsd:import namespace="17800b6e-a805-4fc5-b814-afb153867030"/>
    <xsd:import namespace="177837ac-b188-4d16-b847-f2d842ddf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0b6e-a805-4fc5-b814-afb15386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837ac-b188-4d16-b847-f2d842ddf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FEB23-CBB0-46C8-901F-96FBA32B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0b6e-a805-4fc5-b814-afb153867030"/>
    <ds:schemaRef ds:uri="177837ac-b188-4d16-b847-f2d842ddf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D5578-29E6-41D0-9CE8-F582034ED90F}">
  <ds:schemaRefs>
    <ds:schemaRef ds:uri="http://schemas.microsoft.com/sharepoint/v3/contenttype/forms"/>
  </ds:schemaRefs>
</ds:datastoreItem>
</file>

<file path=customXml/itemProps3.xml><?xml version="1.0" encoding="utf-8"?>
<ds:datastoreItem xmlns:ds="http://schemas.openxmlformats.org/officeDocument/2006/customXml" ds:itemID="{6DF1E6A6-EF19-405D-9645-B6456B8332EB}">
  <ds:schemaRefs>
    <ds:schemaRef ds:uri="17800b6e-a805-4fc5-b814-afb153867030"/>
    <ds:schemaRef ds:uri="http://www.w3.org/XML/1998/namespace"/>
    <ds:schemaRef ds:uri="177837ac-b188-4d16-b847-f2d842ddf055"/>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Adsit, Ashley</dc:creator>
  <cp:keywords/>
  <dc:description/>
  <cp:lastModifiedBy>Adsit, Ashley</cp:lastModifiedBy>
  <cp:revision>3</cp:revision>
  <dcterms:created xsi:type="dcterms:W3CDTF">2021-07-14T13:41:00Z</dcterms:created>
  <dcterms:modified xsi:type="dcterms:W3CDTF">2021-07-14T13:42:00Z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0x0101006839C19FB27D8644BE682C0774AEC5A7</vt:lpwstr>
  </property>
</Properties>
</file>